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Тема самообразования:</w:t>
      </w: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«Формирование функциональной грамотности на уроках истории и обществознания».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создание условий роста интеллектуально-творческого потенциала личности обучающегося на основе педагогических техник формирования функциональной грамотности. 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CE224D" w:rsidRPr="00CE224D" w:rsidRDefault="00CE224D" w:rsidP="00CE22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повышение качества </w:t>
      </w:r>
      <w:proofErr w:type="gramStart"/>
      <w:r w:rsidRPr="00CE224D">
        <w:rPr>
          <w:rFonts w:ascii="Times New Roman" w:eastAsia="Calibri" w:hAnsi="Times New Roman" w:cs="Times New Roman"/>
          <w:sz w:val="28"/>
          <w:szCs w:val="28"/>
        </w:rPr>
        <w:t>образования  в</w:t>
      </w:r>
      <w:proofErr w:type="gramEnd"/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рамках преподаваемых предметов;</w:t>
      </w:r>
    </w:p>
    <w:p w:rsidR="00CE224D" w:rsidRPr="00CE224D" w:rsidRDefault="00CE224D" w:rsidP="00CE22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формирование позитивной мотивации учащихся к самообразованию и саморазвитию;</w:t>
      </w:r>
    </w:p>
    <w:p w:rsidR="00CE224D" w:rsidRPr="00CE224D" w:rsidRDefault="00CE224D" w:rsidP="00CE22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внедрение интерактивных форм организации учебного процесса с целью формирования ключевых компетенций;</w:t>
      </w:r>
    </w:p>
    <w:p w:rsidR="00CE224D" w:rsidRPr="00CE224D" w:rsidRDefault="00CE224D" w:rsidP="00CE22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активизация научно-методической и инновационной деятельности в работе с учащимися.</w:t>
      </w:r>
    </w:p>
    <w:p w:rsidR="00CE224D" w:rsidRPr="00CE224D" w:rsidRDefault="00CE224D" w:rsidP="00CE22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воспитание патриотических чувств, приобщение к национальной культуре и традициям, воспитание нравственных и духовных качеств личности;</w:t>
      </w:r>
    </w:p>
    <w:p w:rsidR="00CE224D" w:rsidRPr="00CE224D" w:rsidRDefault="00CE224D" w:rsidP="00CE224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разработка учебных, научно – методических и дидактических материалов.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Перечень вопросов по самообразованию:</w:t>
      </w:r>
    </w:p>
    <w:p w:rsidR="00CE224D" w:rsidRPr="00CE224D" w:rsidRDefault="00CE224D" w:rsidP="00CE224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изучение психолого-педагогической литературы;</w:t>
      </w:r>
    </w:p>
    <w:p w:rsidR="00CE224D" w:rsidRPr="00CE224D" w:rsidRDefault="00CE224D" w:rsidP="00CE224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разработка программно-методического обеспечения образовательного процесса;</w:t>
      </w:r>
    </w:p>
    <w:p w:rsidR="00CE224D" w:rsidRPr="00CE224D" w:rsidRDefault="00CE224D" w:rsidP="00CE224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проектная и исследовательская деятельность;</w:t>
      </w:r>
    </w:p>
    <w:p w:rsidR="00CE224D" w:rsidRPr="00CE224D" w:rsidRDefault="00CE224D" w:rsidP="00CE224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самоанализ и самооценка результатов своей деятельности, анализ и оценка </w:t>
      </w:r>
      <w:proofErr w:type="gramStart"/>
      <w:r w:rsidRPr="00CE224D">
        <w:rPr>
          <w:rFonts w:ascii="Times New Roman" w:eastAsia="Calibri" w:hAnsi="Times New Roman" w:cs="Times New Roman"/>
          <w:sz w:val="28"/>
          <w:szCs w:val="28"/>
        </w:rPr>
        <w:t>достижений</w:t>
      </w:r>
      <w:proofErr w:type="gramEnd"/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обучающихся;</w:t>
      </w:r>
    </w:p>
    <w:p w:rsidR="00CE224D" w:rsidRPr="00CE224D" w:rsidRDefault="00CE224D" w:rsidP="00CE224D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планомерное и систематическое совершенствование методов образовательного процесса.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Предполагаемый результат:</w:t>
      </w:r>
    </w:p>
    <w:p w:rsidR="00CE224D" w:rsidRPr="00CE224D" w:rsidRDefault="00CE224D" w:rsidP="00CE224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Разработка модулей рабочих программ по формированию функциональной грамотности в рамках преподавания предметов «История» и «Обществознание».</w:t>
      </w:r>
    </w:p>
    <w:p w:rsidR="00CE224D" w:rsidRPr="00CE224D" w:rsidRDefault="00CE224D" w:rsidP="00CE224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Рост предметных, метапредметных и личностных результатов обучающихся.</w:t>
      </w:r>
    </w:p>
    <w:p w:rsidR="00CE224D" w:rsidRPr="00CE224D" w:rsidRDefault="00CE224D" w:rsidP="00CE224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Формирование позитивной мотивации обучающихся к полноценному участию в образовательном процессе, повышение активности участия в конкурсах, олимпиадах, турнирах.</w:t>
      </w:r>
    </w:p>
    <w:p w:rsidR="00CE224D" w:rsidRPr="00CE224D" w:rsidRDefault="00CE224D" w:rsidP="00CE224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Распространение опыта, увеличение числа публикаций, выступлений в рамках внутришкольных и внешних методических мероприятий, активное взаимодействие с коллегами в рамках темы самообразования.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Форма отчета по проделанной работе:</w:t>
      </w: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выступление на заседаниях ШМО, внешних методических семинарах, участие в профессиональных конкурсах.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Форма самообразования:</w:t>
      </w: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(индивидуальная, групповая, коллективная)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Этапы работы над темой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664"/>
        <w:gridCol w:w="2253"/>
        <w:gridCol w:w="1393"/>
        <w:gridCol w:w="4035"/>
      </w:tblGrid>
      <w:tr w:rsidR="00CE224D" w:rsidRPr="00CE224D" w:rsidTr="008336DA">
        <w:tc>
          <w:tcPr>
            <w:tcW w:w="1664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Практический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53" w:type="dxa"/>
          </w:tcPr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Внедрение опыта работы.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Формирование методического комплекса.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Корректировка работы.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393" w:type="dxa"/>
          </w:tcPr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2021-2025 г.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Разработка модулей рабочих программ по формированию функциональной грамотности в рамках преподавания предметов «История» и «Обществознание».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Выступление на педсовете «Формирование функциональной грамотности обучающихся как ключевое условие достижения метапредметных и личностных результатов в рамках ФГОС».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Выступления на заседаниях ШМО «Техники формирования функциональной грамотности» (из опыта работы), «Комплексные контрольные работы».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Проведение открытых уроков, круглого стола для родителей).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Участие в олимпиадах, конкурсах.</w:t>
            </w:r>
          </w:p>
        </w:tc>
      </w:tr>
      <w:tr w:rsidR="00CE224D" w:rsidRPr="00CE224D" w:rsidTr="008336DA">
        <w:tc>
          <w:tcPr>
            <w:tcW w:w="1664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Обобщающий</w:t>
            </w:r>
          </w:p>
        </w:tc>
        <w:tc>
          <w:tcPr>
            <w:tcW w:w="2253" w:type="dxa"/>
          </w:tcPr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Подведение итогов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Оформление результатов работы</w:t>
            </w:r>
          </w:p>
        </w:tc>
        <w:tc>
          <w:tcPr>
            <w:tcW w:w="1393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2025 г.</w:t>
            </w:r>
          </w:p>
        </w:tc>
        <w:tc>
          <w:tcPr>
            <w:tcW w:w="4035" w:type="dxa"/>
          </w:tcPr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 xml:space="preserve">Участие в работе </w:t>
            </w:r>
            <w:proofErr w:type="gramStart"/>
            <w:r w:rsidRPr="00CE224D">
              <w:rPr>
                <w:rFonts w:ascii="Times New Roman" w:eastAsia="Calibri" w:hAnsi="Times New Roman" w:cs="Times New Roman"/>
              </w:rPr>
              <w:t>районного  ШМО</w:t>
            </w:r>
            <w:proofErr w:type="gramEnd"/>
            <w:r w:rsidRPr="00CE224D">
              <w:rPr>
                <w:rFonts w:ascii="Times New Roman" w:eastAsia="Calibri" w:hAnsi="Times New Roman" w:cs="Times New Roman"/>
              </w:rPr>
              <w:t>, республиканских семинарах, выступления на стажировочных площадках.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Участие и результаты в муниципальных, республиканских, всероссийских конкурсах и олимпиадах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Участие в работе школьного сайта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Консультативная помощь учителям и учащимся.</w:t>
            </w:r>
          </w:p>
        </w:tc>
      </w:tr>
      <w:tr w:rsidR="00CE224D" w:rsidRPr="00CE224D" w:rsidTr="008336DA">
        <w:tc>
          <w:tcPr>
            <w:tcW w:w="1664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Внедренческий</w:t>
            </w:r>
          </w:p>
        </w:tc>
        <w:tc>
          <w:tcPr>
            <w:tcW w:w="2253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Распространение опыта работы</w:t>
            </w:r>
          </w:p>
        </w:tc>
        <w:tc>
          <w:tcPr>
            <w:tcW w:w="1393" w:type="dxa"/>
          </w:tcPr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2025-2026 г.</w:t>
            </w:r>
          </w:p>
        </w:tc>
        <w:tc>
          <w:tcPr>
            <w:tcW w:w="4035" w:type="dxa"/>
          </w:tcPr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Ведение персонального сайта.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Публикации на сайтах «</w:t>
            </w:r>
            <w:r w:rsidRPr="00CE224D">
              <w:rPr>
                <w:rFonts w:ascii="Times New Roman" w:eastAsia="Calibri" w:hAnsi="Times New Roman" w:cs="Times New Roman"/>
                <w:lang w:val="en-US"/>
              </w:rPr>
              <w:t>kazanobr</w:t>
            </w:r>
            <w:r w:rsidRPr="00CE224D">
              <w:rPr>
                <w:rFonts w:ascii="Times New Roman" w:eastAsia="Calibri" w:hAnsi="Times New Roman" w:cs="Times New Roman"/>
              </w:rPr>
              <w:t>» и журнал «Магариф».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Представление педагогического опыта на Всероссийском фестивале «Открытый урок».</w:t>
            </w:r>
          </w:p>
          <w:p w:rsidR="00CE224D" w:rsidRPr="00CE224D" w:rsidRDefault="00CE224D" w:rsidP="00CE22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CE224D">
              <w:rPr>
                <w:rFonts w:ascii="Times New Roman" w:eastAsia="Calibri" w:hAnsi="Times New Roman" w:cs="Times New Roman"/>
              </w:rPr>
              <w:t>Публикация сборников дидактических материалов.</w:t>
            </w:r>
          </w:p>
          <w:p w:rsidR="00CE224D" w:rsidRPr="00CE224D" w:rsidRDefault="00CE224D" w:rsidP="00CE224D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E224D">
        <w:rPr>
          <w:rFonts w:ascii="Times New Roman" w:eastAsia="Calibri" w:hAnsi="Times New Roman" w:cs="Times New Roman"/>
          <w:b/>
          <w:sz w:val="28"/>
          <w:szCs w:val="28"/>
        </w:rPr>
        <w:t>Список использованной литературы: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1. Цукерман Г.А., Ковалева Г.С. Кузнецова М.И. Становление читательской грамотности, или Новые похождения Тяни-Толкая // Вопросы образования. 2015. №1.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lastRenderedPageBreak/>
        <w:t>2. Гостева Ю.Н., Кузнецова М.И., Рябинина Л.А., Сидорова Г.А., Чабан Т.Ю. Теория и практика оценивания читательской грамотности как компонента функциональной грамотности // Вопросы образования. 2019. №4.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3. Шайхелисламов Р.Ф. Попасть в десятку: готовность регионов к реализации задач, связанных с формированием функциональной грамотности // Вопросы образования. 2019. №4.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4. Ковалева Г.С., Васильевых И.П., Гостева Ю.Н. Метапредметные результаты. Стандартизированные материалы для промежуточной аттестации. 6 класс: пособие для учителя (в комплекте с электронным приложением): </w:t>
      </w:r>
      <w:proofErr w:type="gramStart"/>
      <w:r w:rsidRPr="00CE224D">
        <w:rPr>
          <w:rFonts w:ascii="Times New Roman" w:eastAsia="Calibri" w:hAnsi="Times New Roman" w:cs="Times New Roman"/>
          <w:sz w:val="28"/>
          <w:szCs w:val="28"/>
        </w:rPr>
        <w:t>М,;</w:t>
      </w:r>
      <w:proofErr w:type="gramEnd"/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Спб.: Просвещение, 2014.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5. Формирование функциональной грамотности. Сборник задач по русскому языку. 8-11 классы: учеб. Пособие для общеобразоват. Организаций – М.: Просвещение, 2018. – 190 с.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Информационные и Интернет-ресурсы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1. Цукерман Г.А. Оценка читательской грамотности. Материалы к обсуждению // Центр оценки качества образования (электронный ресурс).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E224D">
        <w:rPr>
          <w:rFonts w:ascii="Times New Roman" w:eastAsia="Calibri" w:hAnsi="Times New Roman" w:cs="Times New Roman"/>
          <w:sz w:val="28"/>
          <w:szCs w:val="28"/>
          <w:lang w:val="en-US"/>
        </w:rPr>
        <w:t>2. PISA 2018. Draft Analytical Framewors// OECD (</w:t>
      </w:r>
      <w:r w:rsidRPr="00CE224D">
        <w:rPr>
          <w:rFonts w:ascii="Times New Roman" w:eastAsia="Calibri" w:hAnsi="Times New Roman" w:cs="Times New Roman"/>
          <w:sz w:val="28"/>
          <w:szCs w:val="28"/>
        </w:rPr>
        <w:t>электронный</w:t>
      </w:r>
      <w:r w:rsidRPr="00CE224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CE224D">
        <w:rPr>
          <w:rFonts w:ascii="Times New Roman" w:eastAsia="Calibri" w:hAnsi="Times New Roman" w:cs="Times New Roman"/>
          <w:sz w:val="28"/>
          <w:szCs w:val="28"/>
        </w:rPr>
        <w:t>ресурс</w:t>
      </w:r>
      <w:r w:rsidRPr="00CE224D">
        <w:rPr>
          <w:rFonts w:ascii="Times New Roman" w:eastAsia="Calibri" w:hAnsi="Times New Roman" w:cs="Times New Roman"/>
          <w:sz w:val="28"/>
          <w:szCs w:val="28"/>
          <w:lang w:val="en-US"/>
        </w:rPr>
        <w:t>).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3. Медианар «Современные международные системы оценки качества образования» // URL: https://znanio.ru/medianar/78/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4. Использование заданий в формате PISA для формирования читательской компетенции учащихся. Доклад //URL: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>https://infourok.ru/ispolzovanie-zadaniy-v-formate-pisa-dlya-formirovaniya-chitatelskoy-kompetencii-uchaschihsya-1949532.html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proofErr w:type="gramStart"/>
      <w:r w:rsidRPr="00CE224D">
        <w:rPr>
          <w:rFonts w:ascii="Times New Roman" w:eastAsia="Calibri" w:hAnsi="Times New Roman" w:cs="Times New Roman"/>
          <w:sz w:val="28"/>
          <w:szCs w:val="28"/>
        </w:rPr>
        <w:t>Серикова  М.В.</w:t>
      </w:r>
      <w:proofErr w:type="gramEnd"/>
      <w:r w:rsidRPr="00CE224D">
        <w:rPr>
          <w:rFonts w:ascii="Times New Roman" w:eastAsia="Calibri" w:hAnsi="Times New Roman" w:cs="Times New Roman"/>
          <w:sz w:val="28"/>
          <w:szCs w:val="28"/>
        </w:rPr>
        <w:t xml:space="preserve"> Формирование системы управленческих действий по повышению уровня читательской грамотности https://dlyapedagoga.ru/servisy/publik/publ?id=2709</w:t>
      </w: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24D" w:rsidRPr="00CE224D" w:rsidRDefault="00CE224D" w:rsidP="00CE224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235F0" w:rsidRDefault="006235F0">
      <w:bookmarkStart w:id="0" w:name="_GoBack"/>
      <w:bookmarkEnd w:id="0"/>
    </w:p>
    <w:sectPr w:rsidR="006235F0" w:rsidSect="00060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F5700"/>
    <w:multiLevelType w:val="hybridMultilevel"/>
    <w:tmpl w:val="0608A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95252"/>
    <w:multiLevelType w:val="hybridMultilevel"/>
    <w:tmpl w:val="CC047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5D5230"/>
    <w:multiLevelType w:val="hybridMultilevel"/>
    <w:tmpl w:val="869C9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195"/>
    <w:rsid w:val="00472195"/>
    <w:rsid w:val="006235F0"/>
    <w:rsid w:val="00CE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980B4-5C1B-406A-A41E-F0B11AD9D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E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CE2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4229</Characters>
  <Application>Microsoft Office Word</Application>
  <DocSecurity>0</DocSecurity>
  <Lines>35</Lines>
  <Paragraphs>9</Paragraphs>
  <ScaleCrop>false</ScaleCrop>
  <Company>Sch85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2021-10-13T09:17:00Z</dcterms:created>
  <dcterms:modified xsi:type="dcterms:W3CDTF">2021-10-13T09:18:00Z</dcterms:modified>
</cp:coreProperties>
</file>